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2E" w:rsidRDefault="0089642E" w:rsidP="007D1ADB">
      <w:pPr>
        <w:jc w:val="center"/>
        <w:rPr>
          <w:b/>
          <w:bCs/>
          <w:color w:val="376092"/>
          <w:sz w:val="28"/>
          <w:u w:val="single"/>
        </w:rPr>
      </w:pPr>
      <w:bookmarkStart w:id="0" w:name="_GoBack"/>
      <w:bookmarkEnd w:id="0"/>
      <w:r w:rsidRPr="008A734E">
        <w:rPr>
          <w:rFonts w:asciiTheme="majorHAnsi" w:hAnsiTheme="majorHAnsi"/>
          <w:noProof/>
          <w:color w:val="44546A" w:themeColor="text2"/>
        </w:rPr>
        <w:drawing>
          <wp:anchor distT="0" distB="0" distL="114300" distR="114300" simplePos="0" relativeHeight="251659264" behindDoc="0" locked="0" layoutInCell="1" allowOverlap="1" wp14:anchorId="7D615C10" wp14:editId="1B15D41E">
            <wp:simplePos x="0" y="0"/>
            <wp:positionH relativeFrom="column">
              <wp:posOffset>-412124</wp:posOffset>
            </wp:positionH>
            <wp:positionV relativeFrom="paragraph">
              <wp:posOffset>-321972</wp:posOffset>
            </wp:positionV>
            <wp:extent cx="1908000" cy="894910"/>
            <wp:effectExtent l="0" t="0" r="0" b="635"/>
            <wp:wrapNone/>
            <wp:docPr id="2" name="Imagen 2" descr="C:\Users\ABAV\AppData\Local\Microsoft\Windows\INetCacheContent.Word\logo ab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AV\AppData\Local\Microsoft\Windows\INetCacheContent.Word\logo aba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8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42E" w:rsidRDefault="0089642E" w:rsidP="007D1ADB">
      <w:pPr>
        <w:jc w:val="center"/>
        <w:rPr>
          <w:b/>
          <w:bCs/>
          <w:color w:val="376092"/>
          <w:sz w:val="28"/>
          <w:u w:val="single"/>
        </w:rPr>
      </w:pPr>
    </w:p>
    <w:p w:rsidR="0089642E" w:rsidRDefault="0089642E" w:rsidP="007D1ADB">
      <w:pPr>
        <w:jc w:val="center"/>
        <w:rPr>
          <w:b/>
          <w:bCs/>
          <w:color w:val="376092"/>
          <w:sz w:val="28"/>
          <w:u w:val="single"/>
        </w:rPr>
      </w:pPr>
    </w:p>
    <w:p w:rsidR="0089642E" w:rsidRDefault="0089642E" w:rsidP="007D1ADB">
      <w:pPr>
        <w:jc w:val="center"/>
        <w:rPr>
          <w:b/>
          <w:bCs/>
          <w:color w:val="376092"/>
          <w:sz w:val="28"/>
          <w:u w:val="single"/>
        </w:rPr>
      </w:pPr>
    </w:p>
    <w:p w:rsidR="007D1ADB" w:rsidRPr="007D1ADB" w:rsidRDefault="007D1ADB" w:rsidP="007D1ADB">
      <w:pPr>
        <w:jc w:val="center"/>
        <w:rPr>
          <w:b/>
          <w:bCs/>
          <w:color w:val="376092"/>
          <w:sz w:val="28"/>
          <w:u w:val="single"/>
        </w:rPr>
      </w:pPr>
      <w:r w:rsidRPr="007D1ADB">
        <w:rPr>
          <w:b/>
          <w:bCs/>
          <w:color w:val="376092"/>
          <w:sz w:val="28"/>
          <w:u w:val="single"/>
        </w:rPr>
        <w:t>CURSO SOBRE CONTROL INTERNO E IMPLEMENTACIÓN DEL REGLAMENTO DE CONTROL INTERNO Y AUDITORES INTERNOS</w:t>
      </w:r>
    </w:p>
    <w:p w:rsidR="007D1ADB" w:rsidRDefault="007D1ADB" w:rsidP="007D1ADB">
      <w:pPr>
        <w:autoSpaceDE w:val="0"/>
        <w:autoSpaceDN w:val="0"/>
        <w:spacing w:line="340" w:lineRule="atLeast"/>
        <w:rPr>
          <w:b/>
          <w:bCs/>
          <w:color w:val="376092"/>
          <w:lang w:val="es-ES"/>
        </w:rPr>
      </w:pPr>
      <w:r>
        <w:rPr>
          <w:b/>
          <w:bCs/>
          <w:color w:val="376092"/>
          <w:lang w:val="es-ES"/>
        </w:rPr>
        <w:t xml:space="preserve">Sesión 1: </w:t>
      </w:r>
    </w:p>
    <w:p w:rsidR="007D1ADB" w:rsidRDefault="007D1ADB" w:rsidP="007D1ADB">
      <w:pPr>
        <w:pStyle w:val="Prrafodelista"/>
        <w:numPr>
          <w:ilvl w:val="0"/>
          <w:numId w:val="1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 xml:space="preserve">Entorno de Control. </w:t>
      </w:r>
    </w:p>
    <w:p w:rsidR="007D1ADB" w:rsidRDefault="007D1ADB" w:rsidP="007D1ADB">
      <w:pPr>
        <w:pStyle w:val="Prrafodelista"/>
        <w:numPr>
          <w:ilvl w:val="0"/>
          <w:numId w:val="1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 xml:space="preserve">Evaluación de Riesgos. </w:t>
      </w:r>
    </w:p>
    <w:p w:rsidR="007D1ADB" w:rsidRDefault="007D1ADB" w:rsidP="007D1ADB">
      <w:pPr>
        <w:pStyle w:val="Prrafodelista"/>
        <w:numPr>
          <w:ilvl w:val="0"/>
          <w:numId w:val="1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Actividades de Control.</w:t>
      </w:r>
    </w:p>
    <w:p w:rsidR="007D1ADB" w:rsidRDefault="007D1ADB" w:rsidP="007D1ADB">
      <w:pPr>
        <w:pStyle w:val="Prrafodelista"/>
        <w:numPr>
          <w:ilvl w:val="0"/>
          <w:numId w:val="1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Información y comunicación.</w:t>
      </w:r>
    </w:p>
    <w:p w:rsidR="007D1ADB" w:rsidRDefault="007D1ADB" w:rsidP="007D1ADB">
      <w:pPr>
        <w:pStyle w:val="Prrafodelista"/>
        <w:numPr>
          <w:ilvl w:val="0"/>
          <w:numId w:val="1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 xml:space="preserve">Supervisión. </w:t>
      </w:r>
    </w:p>
    <w:p w:rsidR="007D1ADB" w:rsidRDefault="007D1ADB" w:rsidP="007D1ADB">
      <w:pPr>
        <w:autoSpaceDE w:val="0"/>
        <w:autoSpaceDN w:val="0"/>
        <w:spacing w:line="340" w:lineRule="atLeast"/>
        <w:rPr>
          <w:b/>
          <w:bCs/>
          <w:color w:val="376092"/>
          <w:lang w:val="es-ES"/>
        </w:rPr>
      </w:pPr>
      <w:r>
        <w:rPr>
          <w:b/>
          <w:bCs/>
          <w:color w:val="376092"/>
          <w:lang w:val="es-ES"/>
        </w:rPr>
        <w:t>Sesión 2:</w:t>
      </w:r>
    </w:p>
    <w:p w:rsidR="007D1ADB" w:rsidRDefault="007D1ADB" w:rsidP="007D1ADB">
      <w:pPr>
        <w:pStyle w:val="Prrafodelista"/>
        <w:numPr>
          <w:ilvl w:val="0"/>
          <w:numId w:val="2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 xml:space="preserve">Tratamiento del riesgo </w:t>
      </w:r>
    </w:p>
    <w:p w:rsidR="007D1ADB" w:rsidRDefault="007D1ADB" w:rsidP="007D1ADB">
      <w:pPr>
        <w:pStyle w:val="Prrafodelista"/>
        <w:numPr>
          <w:ilvl w:val="0"/>
          <w:numId w:val="2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Los controles internos para el tratamiento de los riesgos.</w:t>
      </w:r>
      <w:r>
        <w:rPr>
          <w:rFonts w:ascii="MS Gothic" w:eastAsia="MS Gothic" w:hAnsi="MS Gothic" w:hint="eastAsia"/>
          <w:color w:val="376092"/>
          <w:sz w:val="22"/>
          <w:szCs w:val="22"/>
          <w:lang w:val="es-ES"/>
        </w:rPr>
        <w:t> </w:t>
      </w:r>
    </w:p>
    <w:p w:rsidR="007D1ADB" w:rsidRDefault="007D1ADB" w:rsidP="007D1ADB">
      <w:pPr>
        <w:pStyle w:val="Prrafodelista"/>
        <w:numPr>
          <w:ilvl w:val="0"/>
          <w:numId w:val="2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Planes de Acción vs. Controles Internos.</w:t>
      </w:r>
    </w:p>
    <w:p w:rsidR="007D1ADB" w:rsidRDefault="007D1ADB" w:rsidP="007D1ADB">
      <w:pPr>
        <w:pStyle w:val="Prrafodelista"/>
        <w:numPr>
          <w:ilvl w:val="0"/>
          <w:numId w:val="2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Procedimientos vs Controles Internos.</w:t>
      </w:r>
    </w:p>
    <w:p w:rsidR="007D1ADB" w:rsidRDefault="007D1ADB" w:rsidP="007D1ADB">
      <w:pPr>
        <w:pStyle w:val="Prrafodelista"/>
        <w:numPr>
          <w:ilvl w:val="0"/>
          <w:numId w:val="2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Trabajo en grupo: Tratamiento de riesgos con Controles Internos.</w:t>
      </w:r>
    </w:p>
    <w:p w:rsidR="007D1ADB" w:rsidRDefault="007D1ADB" w:rsidP="007D1ADB">
      <w:pPr>
        <w:autoSpaceDE w:val="0"/>
        <w:autoSpaceDN w:val="0"/>
        <w:spacing w:line="340" w:lineRule="atLeast"/>
        <w:rPr>
          <w:b/>
          <w:bCs/>
          <w:color w:val="376092"/>
          <w:lang w:val="es-ES"/>
        </w:rPr>
      </w:pPr>
      <w:r>
        <w:rPr>
          <w:b/>
          <w:bCs/>
          <w:color w:val="376092"/>
          <w:lang w:val="es-ES"/>
        </w:rPr>
        <w:t>Sesión 3:</w:t>
      </w:r>
    </w:p>
    <w:p w:rsidR="007D1ADB" w:rsidRDefault="007D1ADB" w:rsidP="007D1ADB">
      <w:pPr>
        <w:pStyle w:val="Prrafodelista"/>
        <w:numPr>
          <w:ilvl w:val="0"/>
          <w:numId w:val="2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 xml:space="preserve">Tipos de Control </w:t>
      </w:r>
    </w:p>
    <w:p w:rsidR="007D1ADB" w:rsidRDefault="007D1ADB" w:rsidP="007D1ADB">
      <w:pPr>
        <w:pStyle w:val="Prrafodelista"/>
        <w:numPr>
          <w:ilvl w:val="0"/>
          <w:numId w:val="2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Taxonomía de Controles Internos.</w:t>
      </w:r>
      <w:r>
        <w:rPr>
          <w:rFonts w:ascii="MS Gothic" w:eastAsia="MS Gothic" w:hAnsi="MS Gothic" w:hint="eastAsia"/>
          <w:color w:val="376092"/>
          <w:sz w:val="22"/>
          <w:szCs w:val="22"/>
          <w:lang w:val="es-ES"/>
        </w:rPr>
        <w:t> </w:t>
      </w:r>
    </w:p>
    <w:p w:rsidR="007D1ADB" w:rsidRDefault="007D1ADB" w:rsidP="007D1ADB">
      <w:pPr>
        <w:pStyle w:val="Prrafodelista"/>
        <w:numPr>
          <w:ilvl w:val="0"/>
          <w:numId w:val="2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Control de Calidad sobre los Controles Internos.</w:t>
      </w:r>
    </w:p>
    <w:p w:rsidR="007D1ADB" w:rsidRDefault="007D1ADB" w:rsidP="007D1ADB">
      <w:pPr>
        <w:pStyle w:val="Prrafodelista"/>
        <w:numPr>
          <w:ilvl w:val="0"/>
          <w:numId w:val="2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Trabajo en Grupo: Evaluación de Controles.</w:t>
      </w:r>
    </w:p>
    <w:p w:rsidR="007D1ADB" w:rsidRDefault="007D1ADB" w:rsidP="007D1ADB">
      <w:pPr>
        <w:autoSpaceDE w:val="0"/>
        <w:autoSpaceDN w:val="0"/>
        <w:spacing w:line="340" w:lineRule="atLeast"/>
        <w:rPr>
          <w:b/>
          <w:bCs/>
          <w:color w:val="376092"/>
          <w:lang w:val="es-ES"/>
        </w:rPr>
      </w:pPr>
      <w:r>
        <w:rPr>
          <w:b/>
          <w:bCs/>
          <w:color w:val="376092"/>
          <w:lang w:val="es-ES"/>
        </w:rPr>
        <w:t>Sesión 4: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Implementación de los controles internos paso a paso.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 xml:space="preserve">Proceso de </w:t>
      </w:r>
      <w:proofErr w:type="spellStart"/>
      <w:r>
        <w:rPr>
          <w:color w:val="376092"/>
          <w:sz w:val="22"/>
          <w:szCs w:val="22"/>
          <w:lang w:val="es-ES"/>
        </w:rPr>
        <w:t>Scoping</w:t>
      </w:r>
      <w:proofErr w:type="spellEnd"/>
      <w:r>
        <w:rPr>
          <w:color w:val="376092"/>
          <w:sz w:val="22"/>
          <w:szCs w:val="22"/>
          <w:lang w:val="es-ES"/>
        </w:rPr>
        <w:t>.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 xml:space="preserve">Trabajo en Grupo: </w:t>
      </w:r>
      <w:proofErr w:type="spellStart"/>
      <w:r>
        <w:rPr>
          <w:color w:val="376092"/>
          <w:sz w:val="22"/>
          <w:szCs w:val="22"/>
          <w:lang w:val="es-ES"/>
        </w:rPr>
        <w:t>Scoping</w:t>
      </w:r>
      <w:proofErr w:type="spellEnd"/>
      <w:r>
        <w:rPr>
          <w:color w:val="376092"/>
          <w:sz w:val="22"/>
          <w:szCs w:val="22"/>
          <w:lang w:val="es-ES"/>
        </w:rPr>
        <w:t>.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Proceso de Identificación de Riesgos.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Trabajo en Grupo: Identificación de Riesgos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Proceso de implementación de Controles.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Proceso de Evaluación de controles.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Trabajo en grupo: Evaluación de Controles.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RCSA como herramienta de Control Interno.</w:t>
      </w:r>
    </w:p>
    <w:p w:rsidR="007D1ADB" w:rsidRDefault="007D1ADB" w:rsidP="007D1ADB">
      <w:pPr>
        <w:autoSpaceDE w:val="0"/>
        <w:autoSpaceDN w:val="0"/>
        <w:spacing w:line="340" w:lineRule="atLeast"/>
        <w:rPr>
          <w:b/>
          <w:bCs/>
          <w:color w:val="376092"/>
          <w:lang w:val="es-ES"/>
        </w:rPr>
      </w:pPr>
      <w:r>
        <w:rPr>
          <w:b/>
          <w:bCs/>
          <w:color w:val="376092"/>
          <w:lang w:val="es-ES"/>
        </w:rPr>
        <w:t>Sesión 5:</w:t>
      </w:r>
    </w:p>
    <w:p w:rsidR="007D1ADB" w:rsidRDefault="007D1ADB" w:rsidP="007D1ADB">
      <w:pPr>
        <w:pStyle w:val="Prrafodelista"/>
        <w:numPr>
          <w:ilvl w:val="0"/>
          <w:numId w:val="3"/>
        </w:numPr>
        <w:autoSpaceDE w:val="0"/>
        <w:autoSpaceDN w:val="0"/>
        <w:spacing w:line="340" w:lineRule="atLeast"/>
        <w:ind w:left="1003" w:hanging="357"/>
        <w:rPr>
          <w:color w:val="376092"/>
          <w:sz w:val="22"/>
          <w:szCs w:val="22"/>
          <w:lang w:val="es-ES"/>
        </w:rPr>
      </w:pPr>
      <w:r>
        <w:rPr>
          <w:color w:val="376092"/>
          <w:sz w:val="22"/>
          <w:szCs w:val="22"/>
          <w:lang w:val="es-ES"/>
        </w:rPr>
        <w:t>Requerimientos de la Circular ASFI 565/2018 – Resolución 1133/2018 (Reglamento de Control Interno y Auditores Internos).</w:t>
      </w:r>
    </w:p>
    <w:p w:rsidR="00D6692C" w:rsidRDefault="00D6692C"/>
    <w:sectPr w:rsidR="00D6692C" w:rsidSect="007D1ADB">
      <w:pgSz w:w="12240" w:h="15840" w:code="1"/>
      <w:pgMar w:top="851" w:right="1417" w:bottom="1701" w:left="1417" w:header="454" w:footer="454" w:gutter="0"/>
      <w:paperSrc w:first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AA0"/>
    <w:multiLevelType w:val="hybridMultilevel"/>
    <w:tmpl w:val="321604F2"/>
    <w:lvl w:ilvl="0" w:tplc="267487D8"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B582A56"/>
    <w:multiLevelType w:val="hybridMultilevel"/>
    <w:tmpl w:val="B9C67E20"/>
    <w:lvl w:ilvl="0" w:tplc="267487D8"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066AD2"/>
    <w:multiLevelType w:val="hybridMultilevel"/>
    <w:tmpl w:val="792267CE"/>
    <w:lvl w:ilvl="0" w:tplc="267487D8"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ADB"/>
    <w:rsid w:val="007D1ADB"/>
    <w:rsid w:val="007E2946"/>
    <w:rsid w:val="0089642E"/>
    <w:rsid w:val="00D6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8BB9C"/>
  <w15:chartTrackingRefBased/>
  <w15:docId w15:val="{01FA7017-42CF-4C17-8F75-97319A7D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ADB"/>
    <w:pPr>
      <w:spacing w:after="0" w:line="240" w:lineRule="auto"/>
    </w:pPr>
    <w:rPr>
      <w:rFonts w:ascii="Calibri" w:hAnsi="Calibri" w:cs="Calibri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ADB"/>
    <w:pPr>
      <w:ind w:left="720"/>
      <w:contextualSpacing/>
    </w:pPr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Karelia Yapu</dc:creator>
  <cp:keywords/>
  <dc:description/>
  <cp:lastModifiedBy>Karelia Yapu</cp:lastModifiedBy>
  <cp:revision>2</cp:revision>
  <dcterms:created xsi:type="dcterms:W3CDTF">2018-09-14T18:11:00Z</dcterms:created>
  <dcterms:modified xsi:type="dcterms:W3CDTF">2020-01-08T14:28:00Z</dcterms:modified>
</cp:coreProperties>
</file>